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0F" w:rsidRPr="002C680F" w:rsidRDefault="002C680F" w:rsidP="002C6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Избирательной системой</w:t>
      </w: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широком смысле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)- </w:t>
      </w: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систему общественных отношений, связанных с формированием выборных органов власти.</w:t>
      </w:r>
    </w:p>
    <w:p w:rsidR="002C680F" w:rsidRDefault="002C680F" w:rsidP="002C6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Избирательное право</w:t>
      </w: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право граждан непосредственно участвовать в формировании выборных институтов власти, т.е. избирать и быть избранн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ым;</w:t>
      </w: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правовые нормы, регулирующие порядок предоставления гражданам права участия в выборах и способ формирования органов власти. </w:t>
      </w:r>
    </w:p>
    <w:p w:rsidR="002C680F" w:rsidRPr="002C680F" w:rsidRDefault="002C680F" w:rsidP="002C6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база - </w:t>
      </w: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Конституции РФ.</w:t>
      </w:r>
    </w:p>
    <w:p w:rsidR="002C680F" w:rsidRPr="002C680F" w:rsidRDefault="002C680F" w:rsidP="002C6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Избирательный процесс</w:t>
      </w: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совокупность мероприятий по подготовке и проведению выборов. Он включает в себя, с одной стороны, избирательные кампании кандидатов, а с другой — работу избирательных комиссий по формированию выборного органа власти.</w:t>
      </w:r>
    </w:p>
    <w:p w:rsidR="002C680F" w:rsidRPr="002C680F" w:rsidRDefault="002C680F" w:rsidP="002C6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избирательном процессе выделяют следующие компоненты:</w:t>
      </w:r>
    </w:p>
    <w:p w:rsidR="002C680F" w:rsidRPr="002C680F" w:rsidRDefault="002C680F" w:rsidP="002C68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выборов;</w:t>
      </w:r>
    </w:p>
    <w:p w:rsidR="002C680F" w:rsidRPr="002C680F" w:rsidRDefault="002C680F" w:rsidP="002C68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избирательных округов, районов, участков;</w:t>
      </w:r>
    </w:p>
    <w:p w:rsidR="002C680F" w:rsidRPr="002C680F" w:rsidRDefault="002C680F" w:rsidP="002C68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избирательных комиссий;</w:t>
      </w:r>
    </w:p>
    <w:p w:rsidR="002C680F" w:rsidRPr="002C680F" w:rsidRDefault="002C680F" w:rsidP="002C68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избирателей;</w:t>
      </w:r>
    </w:p>
    <w:p w:rsidR="002C680F" w:rsidRPr="002C680F" w:rsidRDefault="002C680F" w:rsidP="002C68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выдвижение и регистрация кандидатов;</w:t>
      </w:r>
    </w:p>
    <w:p w:rsidR="002C680F" w:rsidRPr="002C680F" w:rsidRDefault="002C680F" w:rsidP="002C68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избирательных бюллетеней и открепительных талонов;</w:t>
      </w:r>
    </w:p>
    <w:p w:rsidR="002C680F" w:rsidRPr="002C680F" w:rsidRDefault="002C680F" w:rsidP="002C68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предвыборная борьба; о проведение голосования;</w:t>
      </w:r>
    </w:p>
    <w:p w:rsidR="002C680F" w:rsidRPr="002C680F" w:rsidRDefault="002C680F" w:rsidP="002C68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подсчет голосов и определение результатов голосования.</w:t>
      </w:r>
    </w:p>
    <w:p w:rsidR="002C680F" w:rsidRPr="002C680F" w:rsidRDefault="002C680F" w:rsidP="002C680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6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демократических выборов</w:t>
      </w: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6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C680F" w:rsidRPr="002C680F" w:rsidRDefault="002C680F" w:rsidP="002C68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всеобщность — все совершеннолетние граждане имеют право на участие в выборах вне зависимости от их пола, расы, национальности, вероисповедания, имущественного положения и т.д.;</w:t>
      </w:r>
    </w:p>
    <w:p w:rsidR="002C680F" w:rsidRPr="002C680F" w:rsidRDefault="002C680F" w:rsidP="002C68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равенство голосов граждан: каждый избиратель имеет один голос;</w:t>
      </w:r>
    </w:p>
    <w:p w:rsidR="002C680F" w:rsidRPr="002C680F" w:rsidRDefault="002C680F" w:rsidP="002C68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прямое и тайное голосование;</w:t>
      </w:r>
    </w:p>
    <w:p w:rsidR="002C680F" w:rsidRPr="002C680F" w:rsidRDefault="002C680F" w:rsidP="002C68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альтернативных кандидатов, состязательность выборов;</w:t>
      </w:r>
    </w:p>
    <w:p w:rsidR="002C680F" w:rsidRPr="002C680F" w:rsidRDefault="002C680F" w:rsidP="002C68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гласность проведения выборов;</w:t>
      </w:r>
    </w:p>
    <w:p w:rsidR="002C680F" w:rsidRPr="002C680F" w:rsidRDefault="002C680F" w:rsidP="002C68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правдивое информирование избирателей;</w:t>
      </w:r>
    </w:p>
    <w:p w:rsidR="002C680F" w:rsidRPr="002C680F" w:rsidRDefault="002C680F" w:rsidP="002C68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административного, экономического и политического давления;</w:t>
      </w:r>
    </w:p>
    <w:p w:rsidR="002C680F" w:rsidRPr="002C680F" w:rsidRDefault="002C680F" w:rsidP="002C68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равенство возможностей политических партий и кандидатов;</w:t>
      </w:r>
    </w:p>
    <w:p w:rsidR="002C680F" w:rsidRPr="002C680F" w:rsidRDefault="002C680F" w:rsidP="002C68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добровольность участия в выборах;</w:t>
      </w:r>
    </w:p>
    <w:p w:rsidR="002C680F" w:rsidRPr="002C680F" w:rsidRDefault="002C680F" w:rsidP="002C68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реагирование на любые случаи нарушения избирательного законодательства;</w:t>
      </w:r>
    </w:p>
    <w:p w:rsidR="002C680F" w:rsidRPr="002C680F" w:rsidRDefault="002C680F" w:rsidP="002C68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и регулярность выборов.</w:t>
      </w:r>
    </w:p>
    <w:p w:rsidR="002C680F" w:rsidRPr="002C680F" w:rsidRDefault="002C680F" w:rsidP="002C68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a2"/>
      <w:bookmarkEnd w:id="0"/>
      <w:r w:rsidRPr="002C68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Особенности избирательной системы Российской Федерации</w:t>
      </w:r>
    </w:p>
    <w:p w:rsidR="002C680F" w:rsidRPr="002C680F" w:rsidRDefault="002C680F" w:rsidP="002C6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Российской Федерации сложившаяся избирательная система регламентирует порядок проведения </w:t>
      </w:r>
      <w:r w:rsidRPr="002C68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выборов главы государства, депутатов Государственной Думы и региональных органов власти</w:t>
      </w: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80F" w:rsidRPr="002C680F" w:rsidRDefault="002C680F" w:rsidP="002C6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Кандидатом на пост</w:t>
      </w:r>
      <w:r w:rsidRPr="002C6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Президента Российской Федерации</w:t>
      </w: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гражданин России не моложе 35 лет, проживающий на территории России не менее 10 лет. </w:t>
      </w:r>
      <w:proofErr w:type="gramStart"/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Кандидатом не может быть лицо, имеющее иностранное гражданство или видна жительство, неснятую и непогашенную судимость.</w:t>
      </w:r>
      <w:proofErr w:type="gramEnd"/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и то же лицо не может занимать должность Президента РФ более двух сроков подряд. Президент избирается на шесть лет на основе всеобщего равного и прямого избирательного права при тайном голосовании. Выборы президента проходят на мажоритарной основе. </w:t>
      </w:r>
      <w:r w:rsidRPr="002C6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Президент считается избранным, если в первом туре голосования за одного из кандидатов проголосовало большинство избирателей, принявших участие в голосовании. Если этого не произошло, назначается второй тур, в котором участвуют два кандидата, набравших в первом туре </w:t>
      </w:r>
      <w:r w:rsidRPr="002C6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наибольшее число</w:t>
      </w:r>
      <w:proofErr w:type="gramStart"/>
      <w:r w:rsidRPr="002C6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олосов, и побеждает тот, кто набрал больше голосов избирателей, принявших участие в голосовании, чем другой зарегистрированный кандидат.</w:t>
      </w:r>
    </w:p>
    <w:p w:rsidR="002C680F" w:rsidRPr="002C680F" w:rsidRDefault="002C680F" w:rsidP="002C6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Депутатом Государственной Думы </w:t>
      </w:r>
      <w:proofErr w:type="gramStart"/>
      <w:r w:rsidRPr="002C6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может </w:t>
      </w: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быль избран</w:t>
      </w:r>
      <w:proofErr w:type="gramEnd"/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 Российской Федерации, достигший 21 года и имеющий право участвовать в выборах. В Государственную Думу избирается 450 депутатов по партийным спискам на пропорциональной основе. Для того чтобы преодолеть избирательный порог и получить мандаты, партия должна набрать определенный процент голосов избирателей. Срок действия полномочий Государственной Думы составляет пять лет.</w:t>
      </w:r>
    </w:p>
    <w:p w:rsidR="002C680F" w:rsidRDefault="002C680F" w:rsidP="002C6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России также участвуют в выборах в государственные органы и на выборные должности в</w:t>
      </w:r>
      <w:r w:rsidRPr="002C6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субъектах РФ.</w:t>
      </w: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Конституции РФ</w:t>
      </w:r>
      <w:proofErr w:type="gramStart"/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6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2C6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истема органов региональной государственной власти устанавливается субъектами Федерации самостоятельно в соответствии с основами конституционного строя и действующим законодательством.</w:t>
      </w: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установлены специальные дни для голосования на выборах в органы государственной власти субъектов Федерации и органы местного самоуправления — второе воскресенье марта и второе воскресенье октября.</w:t>
      </w:r>
      <w:bookmarkStart w:id="1" w:name="a3"/>
      <w:bookmarkEnd w:id="1"/>
    </w:p>
    <w:p w:rsidR="002C680F" w:rsidRPr="002C680F" w:rsidRDefault="002C680F" w:rsidP="002C6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Виды избирательных систем</w:t>
      </w:r>
    </w:p>
    <w:p w:rsidR="002C680F" w:rsidRPr="002C680F" w:rsidRDefault="002C680F" w:rsidP="002C680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Избирательная систем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узком смысле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</w:t>
      </w: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определения результатов голосования, который зависит преимущественно от принципа</w:t>
      </w:r>
      <w:r w:rsidRPr="002C6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подсчета голосов.</w:t>
      </w:r>
    </w:p>
    <w:p w:rsidR="002C680F" w:rsidRPr="002C680F" w:rsidRDefault="002C680F" w:rsidP="002C68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" w:name="a4"/>
      <w:bookmarkEnd w:id="2"/>
      <w:r w:rsidRPr="002C68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Мажоритарная избирательная система</w:t>
      </w:r>
    </w:p>
    <w:p w:rsidR="002C680F" w:rsidRPr="002C680F" w:rsidRDefault="002C680F" w:rsidP="002C6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</w:t>
      </w:r>
      <w:r w:rsidRPr="002C6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мажоритарной</w:t>
      </w: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(от фр. </w:t>
      </w:r>
      <w:proofErr w:type="spellStart"/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>majorite</w:t>
      </w:r>
      <w:proofErr w:type="spellEnd"/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большинство) побеждает кандидат, получивший большинство голосов. Большинство может быть </w:t>
      </w:r>
      <w:r w:rsidRPr="002C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абсолютным</w:t>
      </w: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кандидат получил больше половины голосов) и </w:t>
      </w:r>
      <w:r w:rsidRPr="002C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относительным </w:t>
      </w: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один кандидат получил больше голосов, чем другой). Недостатком мажоритарной системы является то, что она может снизить шансы небольших партий получить представительство в органах власти.</w:t>
      </w:r>
    </w:p>
    <w:p w:rsidR="002C680F" w:rsidRDefault="002C680F" w:rsidP="002C6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Мажоритарная система означает, что для избрания кандидат или партия должны получить большинство голосов избирателей округа или всей </w:t>
      </w:r>
      <w:proofErr w:type="gramStart"/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страны, собравшие же меньшинство голосов мандатов не получают</w:t>
      </w:r>
      <w:proofErr w:type="gramEnd"/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Мажоритарные избирательные системы делятся на системы абсолютного большинства, которые чаше используются на президентских выборах и при которых победитель должен получить больше половины голосов (минимум — 50% голосов плюс один голос), и системы относительного большинства (Великобритания, Канада, США, Франция, Япония и др.), когда для победы необходимо опередить других претендентов. При применении принципа абсолютного большинства в случае, если ни один кандидат не получил свыше половины голосов, проводится второй тур выборов, на котором представлены два кандидата, получившие наибольшее число голосов (иногда во второй тур допускаются все кандидаты, набравшие в первом туре голосов больше установленного минимума).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0475"/>
      </w:tblGrid>
      <w:tr w:rsidR="00D725D9" w:rsidRPr="00D725D9" w:rsidTr="00D725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D9" w:rsidRPr="00D725D9" w:rsidRDefault="00D725D9" w:rsidP="00D72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25D9" w:rsidRDefault="00D725D9" w:rsidP="00D725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ИЗБИРАТЕЛЬНЫЙ ОКРУГ</w:t>
            </w:r>
            <w:r w:rsidRPr="00D7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территориальная единица (территория), от которой непосредственно гражданами избираются депутаты, а также выборные должностные лица. В зависимости от того, какое число депутатов избирается, различают одномандатные, </w:t>
            </w:r>
            <w:proofErr w:type="spellStart"/>
            <w:r w:rsidRPr="00D7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многомандатные</w:t>
            </w:r>
            <w:proofErr w:type="spellEnd"/>
            <w:r w:rsidRPr="00D7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D7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D7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И.о. </w:t>
            </w:r>
          </w:p>
          <w:p w:rsidR="00D725D9" w:rsidRPr="00D725D9" w:rsidRDefault="00D725D9" w:rsidP="00D725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При проведении выборов в РФ И.о. должны образовываться при соблюдении следующих требований: 1) примерное равенство числа избирателей с допустимым отклонением от средней нормы представительства избирателей не более 10%, а в труднодоступных и отдаленных местностях — не более 15%; 2) И.о. образует единую территорию; </w:t>
            </w:r>
            <w:proofErr w:type="gramStart"/>
            <w:r>
              <w:t>не допускается образование И.о. из не граничащих между собой территорий, за исключением случаев, установленных законом; 3) при образовании округов на территориях компактного проживания коренных малочисленных народов допустимое отклонение от средней нормы представительства избирателей в соответствии с законами субъектов РФ может превышать указанный предел, но должно быть не более 30%;</w:t>
            </w:r>
            <w:proofErr w:type="gramEnd"/>
            <w:r>
              <w:t xml:space="preserve"> 4) при соблюдении отмеченных выше требований об образовании </w:t>
            </w:r>
            <w:proofErr w:type="gramStart"/>
            <w:r>
              <w:lastRenderedPageBreak/>
              <w:t>И.</w:t>
            </w:r>
            <w:proofErr w:type="gramEnd"/>
            <w:r>
              <w:t>о. учитываются административно-территориальное устройство (деление) субъекта РФ, территории муниципальных образований.</w:t>
            </w:r>
          </w:p>
        </w:tc>
      </w:tr>
    </w:tbl>
    <w:p w:rsidR="00D725D9" w:rsidRPr="002C680F" w:rsidRDefault="00D725D9" w:rsidP="002C6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4"/>
        </w:rPr>
        <w:lastRenderedPageBreak/>
        <w:t>МАНДАТ</w:t>
      </w:r>
      <w:r>
        <w:t xml:space="preserve"> (от лат. "</w:t>
      </w:r>
      <w:proofErr w:type="spellStart"/>
      <w:r>
        <w:t>mandatum</w:t>
      </w:r>
      <w:proofErr w:type="spellEnd"/>
      <w:r>
        <w:t>" — поручение) — 1) в конституционном праве документ, подтверждающий полномочия депутата, предоставленные ему избирателями, интересы которых он представляет; 2) основы, на которых базируются взаимоотношения депутата и избирателей.</w:t>
      </w:r>
    </w:p>
    <w:p w:rsidR="002C680F" w:rsidRPr="002C680F" w:rsidRDefault="002C680F" w:rsidP="002C68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" w:name="a5"/>
      <w:bookmarkEnd w:id="3"/>
      <w:r w:rsidRPr="002C68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Пропорциональная избирательная система</w:t>
      </w:r>
    </w:p>
    <w:p w:rsidR="002C680F" w:rsidRPr="002C680F" w:rsidRDefault="002C680F" w:rsidP="002C6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Пропорциональная</w:t>
      </w: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избирательная система подразумевает голосование избирателей по партийным спискам. После выборов каждая из партий получает число мандатов, пропорциональное набранному проценту голосов (например, партия, набравшая 25 % голосов избирателей, получает </w:t>
      </w:r>
      <w:r w:rsidRPr="002C68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2C680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мест). На парламентских выборах обычно устанавливается </w:t>
      </w:r>
      <w:r w:rsidRPr="002C6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процентный барьер</w:t>
      </w: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(избирательный порог), который партии нужно преодолеть для того, чтобы провести своих кандидатов в парламент; в результате этого мелкие партии, не имеющие широкой социальной поддержки, не получают мандатов. Голоса за партии, не преодолевшие барьер, распределяются между победившими на выборах партиями. Пропорциональная система возможна только </w:t>
      </w:r>
      <w:proofErr w:type="gramStart"/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мандатных избирательных округах, т.е. таких, где избирается несколько депутатов и за каждого из них избиратель голосует персонально.</w:t>
      </w:r>
    </w:p>
    <w:p w:rsidR="002C680F" w:rsidRPr="00D725D9" w:rsidRDefault="002C680F" w:rsidP="002C6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Суть пропорциональной системы — в распределении мандатов пропорционально количеству голосов, полученных </w:t>
      </w:r>
      <w:hyperlink r:id="rId5" w:tooltip="Политическая партия" w:history="1">
        <w:r w:rsidRPr="002C68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партиями</w:t>
        </w:r>
      </w:hyperlink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избирательными коалициями</w:t>
      </w:r>
      <w:r w:rsidRPr="002C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Главное достоинство</w:t>
      </w: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системы — представительство партий в выборных органах в соответствии с их реальной популярностью среди избирателей, что позволяет полнее выражать интересы всех групп </w:t>
      </w:r>
      <w:hyperlink r:id="rId6" w:tooltip="Общество" w:history="1">
        <w:r w:rsidRPr="002C68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общества</w:t>
        </w:r>
      </w:hyperlink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активизировать участие граждан в выборах и </w:t>
      </w:r>
      <w:hyperlink r:id="rId7" w:tooltip="Политика" w:history="1">
        <w:r w:rsidRPr="002C68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политике</w:t>
        </w:r>
      </w:hyperlink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целом. Для того чтобы преодолеть чрезмерное партийное дробление состава парламента, ограничить возможность проникновения в него представителей радикальных или даже экстремистских сил, многие страны используют заградительные барьеры, или пороги, устанавливающие необходимый для получения депутатских мандатов минимум голосов. Обычно он составляет от 2 (Дания) до 5% (ФРГ) всех поданных голосов. Партии, не собравшие необходимого минимума голосов, не получают ни одного мандата.</w:t>
      </w:r>
      <w:r w:rsidRPr="00D725D9">
        <w:rPr>
          <w:rFonts w:ascii="Times New Roman" w:hAnsi="Times New Roman" w:cs="Times New Roman"/>
        </w:rPr>
        <w:t xml:space="preserve"> В России с 2007 г. барьер на выборах Государственной думы повышен с 5 до 7 %, на выборах 2011 года предусмотрено предоставление также 1-2 мандатов партиям, набравшим от 5 до 7 % голосов. На следующих выборах барьер вновь составит 5 %</w:t>
      </w:r>
    </w:p>
    <w:p w:rsidR="002C680F" w:rsidRPr="002C680F" w:rsidRDefault="002C680F" w:rsidP="002C6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D9">
        <w:rPr>
          <w:rFonts w:ascii="Times New Roman" w:hAnsi="Times New Roman" w:cs="Times New Roman"/>
        </w:rPr>
        <w:t xml:space="preserve">Партийный Список - список кандидатов, выдвигаемый избирательным объединением или его блоком на выборах в представительные органы государственной </w:t>
      </w:r>
      <w:hyperlink r:id="rId8" w:tooltip="Власть - способность и возможность осуществлять свою волю, оказывать определя..." w:history="1">
        <w:r w:rsidRPr="00D725D9">
          <w:rPr>
            <w:rStyle w:val="a5"/>
            <w:rFonts w:ascii="Times New Roman" w:hAnsi="Times New Roman" w:cs="Times New Roman"/>
            <w:u w:val="none"/>
          </w:rPr>
          <w:t>власти</w:t>
        </w:r>
        <w:r w:rsidRPr="00D725D9">
          <w:rPr>
            <w:rStyle w:val="a5"/>
            <w:rFonts w:ascii="Times New Roman" w:hAnsi="Times New Roman" w:cs="Times New Roman"/>
          </w:rPr>
          <w:t>,</w:t>
        </w:r>
      </w:hyperlink>
      <w:r w:rsidRPr="00D725D9">
        <w:rPr>
          <w:rFonts w:ascii="Times New Roman" w:hAnsi="Times New Roman" w:cs="Times New Roman"/>
        </w:rPr>
        <w:t xml:space="preserve"> проводимых по пропорциональной избирательной системе. Разновидностью П.</w:t>
      </w:r>
      <w:proofErr w:type="gramStart"/>
      <w:r w:rsidRPr="00D725D9">
        <w:rPr>
          <w:rFonts w:ascii="Times New Roman" w:hAnsi="Times New Roman" w:cs="Times New Roman"/>
        </w:rPr>
        <w:t>с</w:t>
      </w:r>
      <w:proofErr w:type="gramEnd"/>
      <w:r w:rsidRPr="00D725D9">
        <w:rPr>
          <w:rFonts w:ascii="Times New Roman" w:hAnsi="Times New Roman" w:cs="Times New Roman"/>
        </w:rPr>
        <w:t xml:space="preserve">. </w:t>
      </w:r>
      <w:proofErr w:type="gramStart"/>
      <w:r w:rsidRPr="00D725D9">
        <w:rPr>
          <w:rFonts w:ascii="Times New Roman" w:hAnsi="Times New Roman" w:cs="Times New Roman"/>
        </w:rPr>
        <w:t>является</w:t>
      </w:r>
      <w:proofErr w:type="gramEnd"/>
      <w:r w:rsidRPr="00D725D9">
        <w:rPr>
          <w:rFonts w:ascii="Times New Roman" w:hAnsi="Times New Roman" w:cs="Times New Roman"/>
        </w:rPr>
        <w:t xml:space="preserve"> федеральный список кандидатов - выдвинутый избирательным объединением на съезде </w:t>
      </w:r>
      <w:hyperlink r:id="rId9" w:tooltip="Конференция (ср.-век. лат. conferentia, от лат. confero - собираю в одно место) - ..." w:history="1">
        <w:r w:rsidRPr="00D725D9">
          <w:rPr>
            <w:rStyle w:val="a5"/>
            <w:rFonts w:ascii="Times New Roman" w:hAnsi="Times New Roman" w:cs="Times New Roman"/>
          </w:rPr>
          <w:t>(конференции)</w:t>
        </w:r>
      </w:hyperlink>
      <w:r w:rsidRPr="00D725D9">
        <w:rPr>
          <w:rFonts w:ascii="Times New Roman" w:hAnsi="Times New Roman" w:cs="Times New Roman"/>
        </w:rPr>
        <w:t xml:space="preserve"> список кандидатов в депутаты Государственной Думы для баллотирования на выборах по федеральному избирательному </w:t>
      </w:r>
      <w:hyperlink r:id="rId10" w:tooltip="Округ - 1) в ряде государств (напр., в Исландии, Португалии) - административ..." w:history="1">
        <w:r w:rsidRPr="00D725D9">
          <w:rPr>
            <w:rStyle w:val="a5"/>
            <w:rFonts w:ascii="Times New Roman" w:hAnsi="Times New Roman" w:cs="Times New Roman"/>
          </w:rPr>
          <w:t>округу.</w:t>
        </w:r>
      </w:hyperlink>
      <w:r w:rsidRPr="00D725D9">
        <w:rPr>
          <w:rFonts w:ascii="Times New Roman" w:hAnsi="Times New Roman" w:cs="Times New Roman"/>
        </w:rPr>
        <w:t xml:space="preserve"> Решение о выдвижении такого списка принимается тайным голосованием. Состав федерального списка кандидатов и порядок размещения в нем кандидатов определяются избирательным объединением. При этом сам список кандидатов делится полностью или частично на региональные группы кандидатов (по субъектам РФ). </w:t>
      </w:r>
      <w:hyperlink r:id="rId11" w:tooltip="Кандидат - лицо, выдвинутое в установленном федеральными законами и законами су..." w:history="1">
        <w:r w:rsidRPr="00D725D9">
          <w:rPr>
            <w:rStyle w:val="a5"/>
            <w:rFonts w:ascii="Times New Roman" w:hAnsi="Times New Roman" w:cs="Times New Roman"/>
          </w:rPr>
          <w:t>Кандидат</w:t>
        </w:r>
      </w:hyperlink>
      <w:r w:rsidRPr="00D725D9">
        <w:rPr>
          <w:rFonts w:ascii="Times New Roman" w:hAnsi="Times New Roman" w:cs="Times New Roman"/>
        </w:rPr>
        <w:t xml:space="preserve"> не может быть отнесен к двум или более группам и не может упоминаться в федеральном списке более одного раза. Общее число кандидатов по федеральному списку не должно превышать 270 человек</w:t>
      </w:r>
      <w:r w:rsidR="00D725D9">
        <w:rPr>
          <w:rFonts w:ascii="Times New Roman" w:hAnsi="Times New Roman" w:cs="Times New Roman"/>
        </w:rPr>
        <w:t>.</w:t>
      </w:r>
    </w:p>
    <w:p w:rsidR="002C680F" w:rsidRPr="002C680F" w:rsidRDefault="002C680F" w:rsidP="002C680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6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Сравнительный анализ пропорциональной и избирательной систем</w:t>
      </w:r>
    </w:p>
    <w:p w:rsidR="002C680F" w:rsidRPr="002C680F" w:rsidRDefault="002C680F" w:rsidP="002C6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6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Мажоритарная</w:t>
      </w: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избирательная система, при которой побеждает кандидат, набравший больше всех голосов, способствует формированию </w:t>
      </w:r>
      <w:proofErr w:type="spellStart"/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бипартизма</w:t>
      </w:r>
      <w:proofErr w:type="spellEnd"/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«блоковой» партийной системы, тогда как </w:t>
      </w:r>
      <w:r w:rsidRPr="002C6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пропорциональная</w:t>
      </w: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которой партии, располагающие поддержкой всего 2 — 3% избирателей, могут провести в парламент своих кандидатов, закрепляет дробление и фрагментацию политических сил, сохранение множества мелких партий, в том числе экстремистского толка.</w:t>
      </w:r>
      <w:proofErr w:type="gramEnd"/>
    </w:p>
    <w:p w:rsidR="002C680F" w:rsidRPr="002C680F" w:rsidRDefault="002C680F" w:rsidP="002C6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6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Бипартизм</w:t>
      </w:r>
      <w:proofErr w:type="spellEnd"/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наличие двух крупных, примерно равных по влиянию политических партий, которые поочередно сменяют друг друга у власти путем завоевания большинства мест в парламенте, избираемым прямым всеобщим голосованием.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5"/>
        <w:gridCol w:w="5331"/>
      </w:tblGrid>
      <w:tr w:rsidR="002C680F" w:rsidRPr="002C680F" w:rsidTr="002C68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Мажоритарная система</w:t>
            </w:r>
          </w:p>
        </w:tc>
        <w:tc>
          <w:tcPr>
            <w:tcW w:w="0" w:type="auto"/>
            <w:vAlign w:val="center"/>
            <w:hideMark/>
          </w:tcPr>
          <w:p w:rsidR="002C680F" w:rsidRPr="002C680F" w:rsidRDefault="002C680F" w:rsidP="002C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Пропорциональная система</w:t>
            </w:r>
          </w:p>
        </w:tc>
      </w:tr>
      <w:tr w:rsidR="002C680F" w:rsidRPr="002C680F" w:rsidTr="002C68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80F" w:rsidRPr="002C680F" w:rsidRDefault="002C680F" w:rsidP="002C680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различных интересов происходит до выборов в парламент</w:t>
            </w:r>
          </w:p>
          <w:p w:rsidR="002C680F" w:rsidRPr="002C680F" w:rsidRDefault="002C680F" w:rsidP="002C680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получения мандата в избирательном округе необходимо относительное большинство голосов</w:t>
            </w:r>
          </w:p>
          <w:p w:rsidR="002C680F" w:rsidRPr="002C680F" w:rsidRDefault="002C680F" w:rsidP="002C680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Действует на основе создания коалицией групп интересов, стимулирует существование двухпартийной или </w:t>
            </w:r>
            <w:proofErr w:type="spellStart"/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двухкоалиционной</w:t>
            </w:r>
            <w:proofErr w:type="spellEnd"/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</w:t>
            </w:r>
          </w:p>
        </w:tc>
        <w:tc>
          <w:tcPr>
            <w:tcW w:w="0" w:type="auto"/>
            <w:vAlign w:val="center"/>
            <w:hideMark/>
          </w:tcPr>
          <w:p w:rsidR="002C680F" w:rsidRPr="002C680F" w:rsidRDefault="002C680F" w:rsidP="002C680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партии, в том числе и малочисленные, имеют возможность быть представленными в парламенте, не входя в какие-либо коалиции</w:t>
            </w:r>
          </w:p>
          <w:p w:rsidR="002C680F" w:rsidRPr="002C680F" w:rsidRDefault="002C680F" w:rsidP="002C680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различных интересов происходит после выборов</w:t>
            </w:r>
          </w:p>
        </w:tc>
      </w:tr>
    </w:tbl>
    <w:p w:rsidR="002C680F" w:rsidRPr="002C680F" w:rsidRDefault="002C680F" w:rsidP="002C68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4" w:name="a6"/>
      <w:bookmarkEnd w:id="4"/>
      <w:r w:rsidRPr="002C68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Смешанная избирательная система</w:t>
      </w:r>
    </w:p>
    <w:p w:rsidR="002C680F" w:rsidRPr="002C680F" w:rsidRDefault="002C680F" w:rsidP="002C6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многие страны применяют смешанные системы, сочетающие элементы мажоритарной и пропорциональной избирательных систем. Так, в ФРГ одна половина депутатов Бундестага избирается по мажоритарной системе относительного большинства, вторая — по пропорциональной системе. Подобная система использовалась и в России на выборах в Государственную Думу в 1993 и 1995 гг.</w:t>
      </w:r>
    </w:p>
    <w:p w:rsidR="002C680F" w:rsidRPr="002C680F" w:rsidRDefault="002C680F" w:rsidP="002C6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6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Смешанная</w:t>
      </w:r>
      <w:r w:rsidRPr="002C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предполагает комбинирование мажоритарной и пропорциональной систем; например, одна часть парламента избирается по мажоритарной системе, а вторая — по пропорциональной; при этом избиратель получает два бюллетеня и отдает один голос за партийный список, а второй — за конкретного кандидата, избирающегося на мажоритарной основе.</w:t>
      </w:r>
      <w:proofErr w:type="gramEnd"/>
    </w:p>
    <w:p w:rsidR="0037624F" w:rsidRDefault="0037624F"/>
    <w:sectPr w:rsidR="0037624F" w:rsidSect="002C68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30D9"/>
    <w:multiLevelType w:val="multilevel"/>
    <w:tmpl w:val="7B60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932CAB"/>
    <w:multiLevelType w:val="multilevel"/>
    <w:tmpl w:val="8DB0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412A6F"/>
    <w:multiLevelType w:val="multilevel"/>
    <w:tmpl w:val="31C0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175BE3"/>
    <w:multiLevelType w:val="multilevel"/>
    <w:tmpl w:val="DDBC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A213A7"/>
    <w:multiLevelType w:val="multilevel"/>
    <w:tmpl w:val="3FE2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483BE3"/>
    <w:multiLevelType w:val="multilevel"/>
    <w:tmpl w:val="80F4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680F"/>
    <w:rsid w:val="002C680F"/>
    <w:rsid w:val="0037624F"/>
    <w:rsid w:val="00D72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4F"/>
  </w:style>
  <w:style w:type="paragraph" w:styleId="2">
    <w:name w:val="heading 2"/>
    <w:basedOn w:val="a"/>
    <w:link w:val="20"/>
    <w:uiPriority w:val="9"/>
    <w:qFormat/>
    <w:rsid w:val="002C68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C68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C68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68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68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68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C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680F"/>
    <w:rPr>
      <w:b/>
      <w:bCs/>
    </w:rPr>
  </w:style>
  <w:style w:type="character" w:styleId="a5">
    <w:name w:val="Hyperlink"/>
    <w:basedOn w:val="a0"/>
    <w:uiPriority w:val="99"/>
    <w:semiHidden/>
    <w:unhideWhenUsed/>
    <w:rsid w:val="002C680F"/>
    <w:rPr>
      <w:color w:val="0000FF"/>
      <w:u w:val="single"/>
    </w:rPr>
  </w:style>
  <w:style w:type="paragraph" w:customStyle="1" w:styleId="1">
    <w:name w:val="1"/>
    <w:basedOn w:val="a"/>
    <w:rsid w:val="002C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t">
    <w:name w:val="mt"/>
    <w:basedOn w:val="a0"/>
    <w:rsid w:val="002C680F"/>
  </w:style>
  <w:style w:type="paragraph" w:styleId="a6">
    <w:name w:val="Balloon Text"/>
    <w:basedOn w:val="a"/>
    <w:link w:val="a7"/>
    <w:uiPriority w:val="99"/>
    <w:semiHidden/>
    <w:unhideWhenUsed/>
    <w:rsid w:val="002C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8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8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1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5296">
              <w:marLeft w:val="0"/>
              <w:marRight w:val="-1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5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ll-express.ru/v546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randars.ru/college/sociologiya/politik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ndars.ru/college/sociologiya/obshchestvo.html" TargetMode="External"/><Relationship Id="rId11" Type="http://schemas.openxmlformats.org/officeDocument/2006/relationships/hyperlink" Target="http://sell-express.ru/k688.html" TargetMode="External"/><Relationship Id="rId5" Type="http://schemas.openxmlformats.org/officeDocument/2006/relationships/hyperlink" Target="http://www.grandars.ru/college/sociologiya/politicheskie-partii.html" TargetMode="External"/><Relationship Id="rId10" Type="http://schemas.openxmlformats.org/officeDocument/2006/relationships/hyperlink" Target="http://sell-express.ru/o16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ll-express.ru/k4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2016-01-26T02:40:00Z</cp:lastPrinted>
  <dcterms:created xsi:type="dcterms:W3CDTF">2016-01-26T02:20:00Z</dcterms:created>
  <dcterms:modified xsi:type="dcterms:W3CDTF">2016-01-26T02:41:00Z</dcterms:modified>
</cp:coreProperties>
</file>